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C7E" w:rsidRPr="00F018BF" w:rsidRDefault="00F018BF" w:rsidP="00766C7E">
      <w:pPr>
        <w:rPr>
          <w:rFonts w:ascii="Verdana" w:hAnsi="Verdana" w:cs="Arial"/>
          <w:sz w:val="22"/>
          <w:szCs w:val="22"/>
        </w:rPr>
      </w:pPr>
      <w:r>
        <w:rPr>
          <w:rFonts w:ascii="Arial Black" w:hAnsi="Arial Black" w:cs="Arial"/>
        </w:rPr>
        <w:t xml:space="preserve">       </w:t>
      </w:r>
      <w:r w:rsidRPr="00F018BF">
        <w:rPr>
          <w:rFonts w:ascii="Verdana" w:hAnsi="Verdana" w:cs="Arial"/>
        </w:rPr>
        <w:t xml:space="preserve">  </w:t>
      </w:r>
      <w:r w:rsidRPr="00F018BF">
        <w:rPr>
          <w:rFonts w:ascii="Verdana" w:hAnsi="Verdana"/>
          <w:noProof/>
          <w:sz w:val="22"/>
          <w:szCs w:val="22"/>
        </w:rPr>
        <w:drawing>
          <wp:inline distT="0" distB="0" distL="0" distR="0" wp14:anchorId="267C74F8" wp14:editId="0FA00399">
            <wp:extent cx="609600" cy="646176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46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 w:cs="Arial"/>
        </w:rPr>
        <w:t xml:space="preserve">  </w:t>
      </w:r>
      <w:r w:rsidR="00766C7E" w:rsidRPr="00F018BF">
        <w:rPr>
          <w:rFonts w:ascii="Verdana" w:hAnsi="Verdana" w:cs="Arial"/>
          <w:sz w:val="22"/>
          <w:szCs w:val="22"/>
        </w:rPr>
        <w:t>Sacred Heart School Petone</w:t>
      </w:r>
    </w:p>
    <w:p w:rsidR="00F018BF" w:rsidRPr="00F018BF" w:rsidRDefault="00F018BF" w:rsidP="00766C7E">
      <w:pPr>
        <w:rPr>
          <w:rFonts w:ascii="Verdana" w:hAnsi="Verdana" w:cs="Arial"/>
          <w:sz w:val="22"/>
          <w:szCs w:val="22"/>
        </w:rPr>
      </w:pPr>
    </w:p>
    <w:p w:rsidR="00F018BF" w:rsidRPr="00F018BF" w:rsidRDefault="00F018BF" w:rsidP="00F018BF">
      <w:pPr>
        <w:jc w:val="center"/>
        <w:rPr>
          <w:rFonts w:ascii="Verdana" w:hAnsi="Verdana" w:cs="Arial"/>
          <w:sz w:val="22"/>
          <w:szCs w:val="22"/>
        </w:rPr>
      </w:pPr>
    </w:p>
    <w:p w:rsidR="00766C7E" w:rsidRPr="00F018BF" w:rsidRDefault="00766C7E" w:rsidP="00F018BF">
      <w:pPr>
        <w:jc w:val="center"/>
        <w:rPr>
          <w:rFonts w:ascii="Verdana" w:hAnsi="Verdana" w:cs="Arial"/>
          <w:b/>
          <w:sz w:val="22"/>
          <w:szCs w:val="22"/>
        </w:rPr>
      </w:pPr>
      <w:r w:rsidRPr="00F018BF">
        <w:rPr>
          <w:rFonts w:ascii="Verdana" w:hAnsi="Verdana" w:cs="Arial"/>
          <w:b/>
          <w:sz w:val="22"/>
          <w:szCs w:val="22"/>
        </w:rPr>
        <w:t>Complaints Process</w:t>
      </w:r>
    </w:p>
    <w:p w:rsidR="00766C7E" w:rsidRPr="00F018BF" w:rsidRDefault="00766C7E" w:rsidP="00766C7E">
      <w:pPr>
        <w:ind w:left="720"/>
        <w:rPr>
          <w:rFonts w:ascii="Verdana" w:hAnsi="Verdana" w:cs="Arial"/>
          <w:sz w:val="22"/>
          <w:szCs w:val="22"/>
        </w:rPr>
      </w:pPr>
    </w:p>
    <w:p w:rsidR="00766C7E" w:rsidRPr="00F018BF" w:rsidRDefault="00766C7E" w:rsidP="00766C7E">
      <w:pPr>
        <w:ind w:left="360"/>
        <w:rPr>
          <w:rFonts w:ascii="Verdana" w:hAnsi="Verdana" w:cs="Arial"/>
          <w:sz w:val="22"/>
          <w:szCs w:val="22"/>
        </w:rPr>
      </w:pPr>
    </w:p>
    <w:p w:rsidR="00766C7E" w:rsidRPr="00F018BF" w:rsidRDefault="00766C7E" w:rsidP="00766C7E">
      <w:pPr>
        <w:numPr>
          <w:ilvl w:val="0"/>
          <w:numId w:val="2"/>
        </w:numPr>
        <w:tabs>
          <w:tab w:val="left" w:pos="720"/>
        </w:tabs>
        <w:rPr>
          <w:rFonts w:ascii="Verdana" w:hAnsi="Verdana" w:cs="Arial"/>
          <w:sz w:val="22"/>
          <w:szCs w:val="22"/>
        </w:rPr>
      </w:pPr>
      <w:r w:rsidRPr="00F018BF">
        <w:rPr>
          <w:rFonts w:ascii="Verdana" w:hAnsi="Verdana" w:cs="Arial"/>
          <w:sz w:val="22"/>
          <w:szCs w:val="22"/>
        </w:rPr>
        <w:t>It is expected that where there is a complaint, efforts will be made in the first instance to resolve the matter at the lowest level possible to achieve an expeditious and durable resolution.</w:t>
      </w:r>
    </w:p>
    <w:p w:rsidR="00766C7E" w:rsidRPr="00F018BF" w:rsidRDefault="00766C7E" w:rsidP="00766C7E">
      <w:pPr>
        <w:tabs>
          <w:tab w:val="left" w:pos="720"/>
        </w:tabs>
        <w:ind w:left="720"/>
        <w:rPr>
          <w:rFonts w:ascii="Verdana" w:hAnsi="Verdana" w:cs="Arial"/>
          <w:sz w:val="22"/>
          <w:szCs w:val="22"/>
        </w:rPr>
      </w:pPr>
    </w:p>
    <w:p w:rsidR="00766C7E" w:rsidRPr="00F018BF" w:rsidRDefault="00766C7E" w:rsidP="00766C7E">
      <w:pPr>
        <w:numPr>
          <w:ilvl w:val="0"/>
          <w:numId w:val="2"/>
        </w:numPr>
        <w:tabs>
          <w:tab w:val="left" w:pos="720"/>
        </w:tabs>
        <w:rPr>
          <w:rFonts w:ascii="Verdana" w:hAnsi="Verdana" w:cs="Arial"/>
          <w:sz w:val="22"/>
          <w:szCs w:val="22"/>
        </w:rPr>
      </w:pPr>
      <w:r w:rsidRPr="00F018BF">
        <w:rPr>
          <w:rFonts w:ascii="Verdana" w:hAnsi="Verdana" w:cs="Arial"/>
          <w:sz w:val="22"/>
          <w:szCs w:val="22"/>
        </w:rPr>
        <w:t>Parents are encouraged to speak to the teacher in the first instance</w:t>
      </w:r>
    </w:p>
    <w:p w:rsidR="00766C7E" w:rsidRPr="00F018BF" w:rsidRDefault="00766C7E" w:rsidP="00766C7E">
      <w:pPr>
        <w:pStyle w:val="ListParagraph"/>
        <w:rPr>
          <w:rFonts w:ascii="Verdana" w:hAnsi="Verdana" w:cs="Arial"/>
          <w:sz w:val="22"/>
          <w:szCs w:val="22"/>
        </w:rPr>
      </w:pPr>
    </w:p>
    <w:p w:rsidR="00766C7E" w:rsidRDefault="00766C7E" w:rsidP="00766C7E">
      <w:pPr>
        <w:numPr>
          <w:ilvl w:val="0"/>
          <w:numId w:val="2"/>
        </w:numPr>
        <w:tabs>
          <w:tab w:val="left" w:pos="720"/>
        </w:tabs>
        <w:rPr>
          <w:rFonts w:ascii="Verdana" w:hAnsi="Verdana" w:cs="Arial"/>
          <w:sz w:val="22"/>
          <w:szCs w:val="22"/>
        </w:rPr>
      </w:pPr>
      <w:r w:rsidRPr="00F018BF">
        <w:rPr>
          <w:rFonts w:ascii="Verdana" w:hAnsi="Verdana" w:cs="Arial"/>
          <w:sz w:val="22"/>
          <w:szCs w:val="22"/>
        </w:rPr>
        <w:t>Parents may then speak to the Team Leader and /or the Principal</w:t>
      </w:r>
    </w:p>
    <w:p w:rsidR="00F174FB" w:rsidRDefault="00F174FB" w:rsidP="00F174FB">
      <w:pPr>
        <w:pStyle w:val="ListParagraph"/>
        <w:rPr>
          <w:rFonts w:ascii="Verdana" w:hAnsi="Verdana" w:cs="Arial"/>
          <w:sz w:val="22"/>
          <w:szCs w:val="22"/>
        </w:rPr>
      </w:pPr>
    </w:p>
    <w:p w:rsidR="00F174FB" w:rsidRPr="00F018BF" w:rsidRDefault="00F174FB" w:rsidP="00766C7E">
      <w:pPr>
        <w:numPr>
          <w:ilvl w:val="0"/>
          <w:numId w:val="2"/>
        </w:numPr>
        <w:tabs>
          <w:tab w:val="left" w:pos="720"/>
        </w:tabs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All parties are entitled to bring an advocate for support.</w:t>
      </w:r>
      <w:bookmarkStart w:id="0" w:name="_GoBack"/>
      <w:bookmarkEnd w:id="0"/>
    </w:p>
    <w:p w:rsidR="00766C7E" w:rsidRPr="00F018BF" w:rsidRDefault="00766C7E" w:rsidP="00766C7E">
      <w:pPr>
        <w:tabs>
          <w:tab w:val="left" w:pos="720"/>
        </w:tabs>
        <w:rPr>
          <w:rFonts w:ascii="Verdana" w:hAnsi="Verdana" w:cs="Arial"/>
          <w:sz w:val="22"/>
          <w:szCs w:val="22"/>
        </w:rPr>
      </w:pPr>
    </w:p>
    <w:p w:rsidR="00766C7E" w:rsidRPr="00F018BF" w:rsidRDefault="00766C7E" w:rsidP="00DC26DB">
      <w:pPr>
        <w:pStyle w:val="ListParagraph"/>
        <w:numPr>
          <w:ilvl w:val="0"/>
          <w:numId w:val="2"/>
        </w:numPr>
        <w:tabs>
          <w:tab w:val="left" w:pos="720"/>
        </w:tabs>
        <w:rPr>
          <w:rFonts w:ascii="Verdana" w:hAnsi="Verdana" w:cs="Arial"/>
          <w:sz w:val="22"/>
          <w:szCs w:val="22"/>
        </w:rPr>
      </w:pPr>
      <w:r w:rsidRPr="00F018BF">
        <w:rPr>
          <w:rFonts w:ascii="Verdana" w:hAnsi="Verdana" w:cs="Arial"/>
          <w:sz w:val="22"/>
          <w:szCs w:val="22"/>
        </w:rPr>
        <w:t>Formal procedures need only be implemented when areas of complaint cannot be resolved between the parties or when the complaint is considered to be serious misconduct that warrants an investigation.</w:t>
      </w:r>
    </w:p>
    <w:p w:rsidR="00766C7E" w:rsidRPr="00F018BF" w:rsidRDefault="00766C7E" w:rsidP="00766C7E">
      <w:pPr>
        <w:tabs>
          <w:tab w:val="left" w:pos="720"/>
        </w:tabs>
        <w:ind w:left="720"/>
        <w:rPr>
          <w:rFonts w:ascii="Verdana" w:hAnsi="Verdana" w:cs="Arial"/>
          <w:sz w:val="22"/>
          <w:szCs w:val="22"/>
        </w:rPr>
      </w:pPr>
    </w:p>
    <w:p w:rsidR="00766C7E" w:rsidRPr="00F018BF" w:rsidRDefault="00766C7E" w:rsidP="0070123B">
      <w:pPr>
        <w:numPr>
          <w:ilvl w:val="0"/>
          <w:numId w:val="2"/>
        </w:numPr>
        <w:rPr>
          <w:rFonts w:ascii="Verdana" w:hAnsi="Verdana" w:cs="Arial"/>
          <w:sz w:val="22"/>
          <w:szCs w:val="22"/>
        </w:rPr>
      </w:pPr>
      <w:r w:rsidRPr="00F018BF">
        <w:rPr>
          <w:rFonts w:ascii="Verdana" w:hAnsi="Verdana" w:cs="Arial"/>
          <w:sz w:val="22"/>
          <w:szCs w:val="22"/>
        </w:rPr>
        <w:t xml:space="preserve">It is expected that all formal complaints will be in writing and will be signed by the </w:t>
      </w:r>
      <w:r w:rsidR="00F018BF">
        <w:rPr>
          <w:rFonts w:ascii="Verdana" w:hAnsi="Verdana" w:cs="Arial"/>
          <w:sz w:val="22"/>
          <w:szCs w:val="22"/>
        </w:rPr>
        <w:t>c</w:t>
      </w:r>
      <w:r w:rsidRPr="00F018BF">
        <w:rPr>
          <w:rFonts w:ascii="Verdana" w:hAnsi="Verdana" w:cs="Arial"/>
          <w:sz w:val="22"/>
          <w:szCs w:val="22"/>
        </w:rPr>
        <w:t>omplainant.  In following the principles of natural justice and procedural fairness it is not acceptable to receive or action any anonymous complaint.</w:t>
      </w:r>
    </w:p>
    <w:p w:rsidR="00766C7E" w:rsidRPr="00F018BF" w:rsidRDefault="00766C7E" w:rsidP="00766C7E">
      <w:pPr>
        <w:tabs>
          <w:tab w:val="left" w:pos="720"/>
        </w:tabs>
        <w:ind w:left="720"/>
        <w:rPr>
          <w:rFonts w:ascii="Verdana" w:hAnsi="Verdana" w:cs="Arial"/>
          <w:sz w:val="22"/>
          <w:szCs w:val="22"/>
        </w:rPr>
      </w:pPr>
    </w:p>
    <w:p w:rsidR="00766C7E" w:rsidRPr="00F018BF" w:rsidRDefault="00766C7E" w:rsidP="00766C7E">
      <w:pPr>
        <w:pStyle w:val="ListParagraph"/>
        <w:numPr>
          <w:ilvl w:val="0"/>
          <w:numId w:val="2"/>
        </w:numPr>
        <w:rPr>
          <w:rFonts w:ascii="Verdana" w:hAnsi="Verdana" w:cs="Arial"/>
          <w:sz w:val="22"/>
          <w:szCs w:val="22"/>
        </w:rPr>
      </w:pPr>
      <w:r w:rsidRPr="00F018BF">
        <w:rPr>
          <w:rFonts w:ascii="Verdana" w:hAnsi="Verdana" w:cs="Arial"/>
          <w:sz w:val="22"/>
          <w:szCs w:val="22"/>
        </w:rPr>
        <w:t>The complainant is notified in writing of further action agreed upon by the Board.</w:t>
      </w:r>
    </w:p>
    <w:p w:rsidR="00766C7E" w:rsidRPr="00F018BF" w:rsidRDefault="00766C7E" w:rsidP="00766C7E">
      <w:pPr>
        <w:tabs>
          <w:tab w:val="left" w:pos="720"/>
        </w:tabs>
        <w:rPr>
          <w:rFonts w:ascii="Verdana" w:hAnsi="Verdana" w:cs="Arial"/>
          <w:sz w:val="22"/>
          <w:szCs w:val="22"/>
        </w:rPr>
      </w:pPr>
    </w:p>
    <w:p w:rsidR="00766C7E" w:rsidRPr="00F018BF" w:rsidRDefault="00766C7E" w:rsidP="00766C7E">
      <w:pPr>
        <w:numPr>
          <w:ilvl w:val="0"/>
          <w:numId w:val="2"/>
        </w:numPr>
        <w:rPr>
          <w:rFonts w:ascii="Verdana" w:hAnsi="Verdana" w:cs="Arial"/>
          <w:sz w:val="22"/>
          <w:szCs w:val="22"/>
        </w:rPr>
      </w:pPr>
      <w:r w:rsidRPr="00F018BF">
        <w:rPr>
          <w:rFonts w:ascii="Verdana" w:hAnsi="Verdana" w:cs="Arial"/>
          <w:sz w:val="22"/>
          <w:szCs w:val="22"/>
        </w:rPr>
        <w:t>The services of a neutral party, like the School Trustees Association, may be used in instances of complaints against the Board or if mediation is necessary.</w:t>
      </w:r>
    </w:p>
    <w:p w:rsidR="00766C7E" w:rsidRPr="00F018BF" w:rsidRDefault="00766C7E" w:rsidP="00766C7E">
      <w:pPr>
        <w:rPr>
          <w:rFonts w:ascii="Verdana" w:hAnsi="Verdana" w:cs="Arial"/>
          <w:sz w:val="22"/>
          <w:szCs w:val="22"/>
        </w:rPr>
      </w:pPr>
    </w:p>
    <w:p w:rsidR="00766C7E" w:rsidRPr="00F018BF" w:rsidRDefault="00766C7E" w:rsidP="00766C7E">
      <w:pPr>
        <w:pStyle w:val="ListParagraph"/>
        <w:numPr>
          <w:ilvl w:val="0"/>
          <w:numId w:val="2"/>
        </w:numPr>
        <w:rPr>
          <w:rFonts w:ascii="Verdana" w:hAnsi="Verdana" w:cs="Arial"/>
          <w:sz w:val="22"/>
          <w:szCs w:val="22"/>
        </w:rPr>
      </w:pPr>
      <w:r w:rsidRPr="00F018BF">
        <w:rPr>
          <w:rFonts w:ascii="Verdana" w:hAnsi="Verdana" w:cs="Arial"/>
          <w:sz w:val="22"/>
          <w:szCs w:val="22"/>
        </w:rPr>
        <w:t>The Ministry of Education may be contacted</w:t>
      </w:r>
      <w:r w:rsidR="0071630A">
        <w:rPr>
          <w:rFonts w:ascii="Verdana" w:hAnsi="Verdana" w:cs="Arial"/>
          <w:sz w:val="22"/>
          <w:szCs w:val="22"/>
        </w:rPr>
        <w:t xml:space="preserve"> if the issue is not r</w:t>
      </w:r>
      <w:r w:rsidR="00F87091">
        <w:rPr>
          <w:rFonts w:ascii="Verdana" w:hAnsi="Verdana" w:cs="Arial"/>
          <w:sz w:val="22"/>
          <w:szCs w:val="22"/>
        </w:rPr>
        <w:t>e</w:t>
      </w:r>
      <w:r w:rsidR="0071630A">
        <w:rPr>
          <w:rFonts w:ascii="Verdana" w:hAnsi="Verdana" w:cs="Arial"/>
          <w:sz w:val="22"/>
          <w:szCs w:val="22"/>
        </w:rPr>
        <w:t>solved sat</w:t>
      </w:r>
      <w:r w:rsidRPr="00F018BF">
        <w:rPr>
          <w:rFonts w:ascii="Verdana" w:hAnsi="Verdana" w:cs="Arial"/>
          <w:sz w:val="22"/>
          <w:szCs w:val="22"/>
        </w:rPr>
        <w:t>i</w:t>
      </w:r>
      <w:r w:rsidR="0071630A">
        <w:rPr>
          <w:rFonts w:ascii="Verdana" w:hAnsi="Verdana" w:cs="Arial"/>
          <w:sz w:val="22"/>
          <w:szCs w:val="22"/>
        </w:rPr>
        <w:t>s</w:t>
      </w:r>
      <w:r w:rsidRPr="00F018BF">
        <w:rPr>
          <w:rFonts w:ascii="Verdana" w:hAnsi="Verdana" w:cs="Arial"/>
          <w:sz w:val="22"/>
          <w:szCs w:val="22"/>
        </w:rPr>
        <w:t>f</w:t>
      </w:r>
      <w:r w:rsidR="0071630A">
        <w:rPr>
          <w:rFonts w:ascii="Verdana" w:hAnsi="Verdana" w:cs="Arial"/>
          <w:sz w:val="22"/>
          <w:szCs w:val="22"/>
        </w:rPr>
        <w:t>a</w:t>
      </w:r>
      <w:r w:rsidRPr="00F018BF">
        <w:rPr>
          <w:rFonts w:ascii="Verdana" w:hAnsi="Verdana" w:cs="Arial"/>
          <w:sz w:val="22"/>
          <w:szCs w:val="22"/>
        </w:rPr>
        <w:t>ctorily after the process outlined above has been completed.</w:t>
      </w:r>
    </w:p>
    <w:p w:rsidR="00766C7E" w:rsidRPr="00F018BF" w:rsidRDefault="00766C7E" w:rsidP="00766C7E">
      <w:pPr>
        <w:pStyle w:val="ListParagraph"/>
        <w:rPr>
          <w:rFonts w:ascii="Verdana" w:hAnsi="Verdana" w:cs="Arial"/>
          <w:sz w:val="22"/>
          <w:szCs w:val="22"/>
        </w:rPr>
      </w:pPr>
    </w:p>
    <w:p w:rsidR="00766C7E" w:rsidRPr="00F018BF" w:rsidRDefault="00766C7E" w:rsidP="00766C7E">
      <w:pPr>
        <w:pStyle w:val="ListParagraph"/>
        <w:rPr>
          <w:rFonts w:ascii="Verdana" w:hAnsi="Verdana" w:cs="Arial"/>
          <w:sz w:val="22"/>
          <w:szCs w:val="22"/>
        </w:rPr>
      </w:pPr>
      <w:r w:rsidRPr="00F018BF">
        <w:rPr>
          <w:rFonts w:ascii="Verdana" w:hAnsi="Verdana" w:cs="Arial"/>
          <w:sz w:val="22"/>
          <w:szCs w:val="22"/>
        </w:rPr>
        <w:t>Ministry of Education Lower Hutt Regional Office</w:t>
      </w:r>
    </w:p>
    <w:p w:rsidR="00766C7E" w:rsidRPr="00F018BF" w:rsidRDefault="00766C7E" w:rsidP="00766C7E">
      <w:pPr>
        <w:pStyle w:val="ListParagraph"/>
        <w:rPr>
          <w:rFonts w:ascii="Verdana" w:hAnsi="Verdana" w:cs="Arial"/>
          <w:sz w:val="22"/>
          <w:szCs w:val="22"/>
        </w:rPr>
      </w:pPr>
      <w:r w:rsidRPr="00F018BF">
        <w:rPr>
          <w:rFonts w:ascii="Verdana" w:hAnsi="Verdana" w:cs="Arial"/>
          <w:sz w:val="22"/>
          <w:szCs w:val="22"/>
        </w:rPr>
        <w:t xml:space="preserve">PO Box 30177 Lower Hutt </w:t>
      </w:r>
    </w:p>
    <w:p w:rsidR="00E85BBE" w:rsidRDefault="00766C7E" w:rsidP="00766C7E">
      <w:pPr>
        <w:pStyle w:val="ListParagraph"/>
        <w:rPr>
          <w:rFonts w:ascii="Verdana" w:hAnsi="Verdana" w:cs="Arial"/>
          <w:sz w:val="22"/>
          <w:szCs w:val="22"/>
        </w:rPr>
      </w:pPr>
      <w:r w:rsidRPr="00F018BF">
        <w:rPr>
          <w:rFonts w:ascii="Verdana" w:hAnsi="Verdana" w:cs="Arial"/>
          <w:sz w:val="22"/>
          <w:szCs w:val="22"/>
        </w:rPr>
        <w:t xml:space="preserve">04 4638699  </w:t>
      </w:r>
    </w:p>
    <w:p w:rsidR="00766C7E" w:rsidRPr="00F018BF" w:rsidRDefault="00766C7E" w:rsidP="00766C7E">
      <w:pPr>
        <w:pStyle w:val="ListParagraph"/>
        <w:rPr>
          <w:rFonts w:ascii="Verdana" w:hAnsi="Verdana" w:cs="Arial"/>
          <w:sz w:val="22"/>
          <w:szCs w:val="22"/>
        </w:rPr>
      </w:pPr>
      <w:r w:rsidRPr="00F018BF">
        <w:rPr>
          <w:rFonts w:ascii="Verdana" w:hAnsi="Verdana" w:cs="Arial"/>
          <w:sz w:val="22"/>
          <w:szCs w:val="22"/>
        </w:rPr>
        <w:t>Call free 0800737275</w:t>
      </w:r>
    </w:p>
    <w:p w:rsidR="00766C7E" w:rsidRPr="00F018BF" w:rsidRDefault="00CB7E61" w:rsidP="00766C7E">
      <w:pPr>
        <w:pStyle w:val="ListParagraph"/>
        <w:rPr>
          <w:rFonts w:ascii="Verdana" w:hAnsi="Verdana" w:cs="Arial"/>
          <w:sz w:val="22"/>
          <w:szCs w:val="22"/>
        </w:rPr>
      </w:pPr>
      <w:hyperlink r:id="rId8" w:history="1">
        <w:r w:rsidR="00F018BF" w:rsidRPr="00F018BF">
          <w:rPr>
            <w:rStyle w:val="Hyperlink"/>
            <w:rFonts w:ascii="Verdana" w:hAnsi="Verdana" w:cs="Arial"/>
            <w:sz w:val="22"/>
            <w:szCs w:val="22"/>
          </w:rPr>
          <w:t>enquiries.lowerhutt@education.govt.nz</w:t>
        </w:r>
      </w:hyperlink>
    </w:p>
    <w:p w:rsidR="00766C7E" w:rsidRPr="00766C7E" w:rsidRDefault="00766C7E" w:rsidP="00766C7E">
      <w:pPr>
        <w:pStyle w:val="ListParagraph"/>
        <w:rPr>
          <w:rFonts w:ascii="Arial" w:hAnsi="Arial" w:cs="Arial"/>
        </w:rPr>
      </w:pPr>
    </w:p>
    <w:p w:rsidR="008A42CF" w:rsidRDefault="008A42CF"/>
    <w:sectPr w:rsidR="008A42CF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7E61" w:rsidRDefault="00CB7E61" w:rsidP="00F174FB">
      <w:r>
        <w:separator/>
      </w:r>
    </w:p>
  </w:endnote>
  <w:endnote w:type="continuationSeparator" w:id="0">
    <w:p w:rsidR="00CB7E61" w:rsidRDefault="00CB7E61" w:rsidP="00F17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4FB" w:rsidRPr="00F174FB" w:rsidRDefault="00F174FB">
    <w:pPr>
      <w:pStyle w:val="Footer"/>
      <w:rPr>
        <w:rFonts w:asciiTheme="minorHAnsi" w:hAnsiTheme="minorHAnsi" w:cstheme="minorHAnsi"/>
      </w:rPr>
    </w:pPr>
    <w:r w:rsidRPr="00F174FB">
      <w:rPr>
        <w:rFonts w:asciiTheme="minorHAnsi" w:hAnsiTheme="minorHAnsi" w:cstheme="minorHAnsi"/>
      </w:rPr>
      <w:t>May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7E61" w:rsidRDefault="00CB7E61" w:rsidP="00F174FB">
      <w:r>
        <w:separator/>
      </w:r>
    </w:p>
  </w:footnote>
  <w:footnote w:type="continuationSeparator" w:id="0">
    <w:p w:rsidR="00CB7E61" w:rsidRDefault="00CB7E61" w:rsidP="00F174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3084F"/>
    <w:multiLevelType w:val="hybridMultilevel"/>
    <w:tmpl w:val="C93209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43A45A4"/>
    <w:multiLevelType w:val="multilevel"/>
    <w:tmpl w:val="F46A1A2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41F2317E"/>
    <w:multiLevelType w:val="multilevel"/>
    <w:tmpl w:val="727EAF62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3" w15:restartNumberingAfterBreak="0">
    <w:nsid w:val="71522831"/>
    <w:multiLevelType w:val="hybridMultilevel"/>
    <w:tmpl w:val="D41E3558"/>
    <w:lvl w:ilvl="0" w:tplc="476C8714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dstrike w:val="0"/>
        <w:u w:val="none"/>
        <w:effect w:val="none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trike w:val="0"/>
        <w:dstrike w:val="0"/>
        <w:u w:val="none"/>
        <w:effect w:val="none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i w:val="0"/>
        <w:strike w:val="0"/>
        <w:dstrike w:val="0"/>
        <w:u w:val="none"/>
        <w:effect w:val="none"/>
      </w:rPr>
    </w:lvl>
    <w:lvl w:ilvl="3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b w:val="0"/>
        <w:i w:val="0"/>
        <w:strike w:val="0"/>
        <w:dstrike w:val="0"/>
        <w:u w:val="none"/>
        <w:effect w:val="none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4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C7E"/>
    <w:rsid w:val="0071630A"/>
    <w:rsid w:val="00766C7E"/>
    <w:rsid w:val="008A42CF"/>
    <w:rsid w:val="00CB7E61"/>
    <w:rsid w:val="00E85BBE"/>
    <w:rsid w:val="00F018BF"/>
    <w:rsid w:val="00F174FB"/>
    <w:rsid w:val="00F8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E84400"/>
  <w15:chartTrackingRefBased/>
  <w15:docId w15:val="{D7B0F707-BAF9-457C-8CC3-0101161FD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6C7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66C7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63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30A"/>
    <w:rPr>
      <w:rFonts w:ascii="Segoe UI" w:eastAsia="Times New Roman" w:hAnsi="Segoe UI" w:cs="Segoe UI"/>
      <w:sz w:val="18"/>
      <w:szCs w:val="18"/>
      <w:lang w:eastAsia="en-NZ"/>
    </w:rPr>
  </w:style>
  <w:style w:type="paragraph" w:styleId="Header">
    <w:name w:val="header"/>
    <w:basedOn w:val="Normal"/>
    <w:link w:val="HeaderChar"/>
    <w:uiPriority w:val="99"/>
    <w:unhideWhenUsed/>
    <w:rsid w:val="00F174F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74FB"/>
    <w:rPr>
      <w:rFonts w:ascii="Times New Roman" w:eastAsia="Times New Roman" w:hAnsi="Times New Roman" w:cs="Times New Roman"/>
      <w:sz w:val="20"/>
      <w:szCs w:val="20"/>
      <w:lang w:eastAsia="en-NZ"/>
    </w:rPr>
  </w:style>
  <w:style w:type="paragraph" w:styleId="Footer">
    <w:name w:val="footer"/>
    <w:basedOn w:val="Normal"/>
    <w:link w:val="FooterChar"/>
    <w:uiPriority w:val="99"/>
    <w:unhideWhenUsed/>
    <w:rsid w:val="00F174F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74FB"/>
    <w:rPr>
      <w:rFonts w:ascii="Times New Roman" w:eastAsia="Times New Roman" w:hAnsi="Times New Roman" w:cs="Times New Roman"/>
      <w:sz w:val="20"/>
      <w:szCs w:val="20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6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quiries.lowerhutt@education.govt.n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 Heatley</dc:creator>
  <cp:keywords/>
  <dc:description/>
  <cp:lastModifiedBy>Liz Heatley</cp:lastModifiedBy>
  <cp:revision>7</cp:revision>
  <cp:lastPrinted>2018-05-08T03:50:00Z</cp:lastPrinted>
  <dcterms:created xsi:type="dcterms:W3CDTF">2018-05-08T03:11:00Z</dcterms:created>
  <dcterms:modified xsi:type="dcterms:W3CDTF">2018-05-17T07:37:00Z</dcterms:modified>
</cp:coreProperties>
</file>